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бычный"/>
        <w:jc w:val="center"/>
        <w:rPr>
          <w:caps w:val="1"/>
          <w:sz w:val="28"/>
          <w:szCs w:val="28"/>
          <w:u w:val="single"/>
        </w:rPr>
      </w:pPr>
      <w:r>
        <w:rPr>
          <w:caps w:val="1"/>
          <w:sz w:val="28"/>
          <w:szCs w:val="28"/>
          <w:rtl w:val="0"/>
        </w:rPr>
        <w:t xml:space="preserve">4- </w:t>
      </w:r>
      <w:r>
        <w:rPr>
          <w:caps w:val="1"/>
          <w:sz w:val="28"/>
          <w:szCs w:val="28"/>
          <w:rtl w:val="0"/>
        </w:rPr>
        <w:t xml:space="preserve">Лекция   </w:t>
      </w:r>
      <w:r>
        <w:rPr>
          <w:caps w:val="1"/>
          <w:sz w:val="28"/>
          <w:szCs w:val="28"/>
          <w:u w:val="single"/>
          <w:rtl w:val="0"/>
        </w:rPr>
        <w:t>Сигналдардың корреляциясы және спектрі</w:t>
      </w:r>
    </w:p>
    <w:p>
      <w:pPr>
        <w:pStyle w:val="Обычный"/>
        <w:jc w:val="center"/>
        <w:rPr>
          <w:caps w:val="1"/>
          <w:sz w:val="28"/>
          <w:szCs w:val="28"/>
          <w:u w:val="single"/>
        </w:rPr>
      </w:pPr>
    </w:p>
    <w:p>
      <w:pPr>
        <w:pStyle w:val="Обычный"/>
        <w:jc w:val="both"/>
        <w:rPr>
          <w:i w:val="1"/>
          <w:iCs w:val="1"/>
          <w:sz w:val="28"/>
          <w:szCs w:val="28"/>
        </w:rPr>
      </w:pPr>
      <w:r>
        <w:rPr>
          <w:i w:val="1"/>
          <w:iCs w:val="1"/>
          <w:sz w:val="28"/>
          <w:szCs w:val="28"/>
          <w:rtl w:val="0"/>
        </w:rPr>
        <w:t>Кездейсоқ процестердің моменті</w:t>
      </w:r>
      <w:r>
        <w:rPr>
          <w:i w:val="1"/>
          <w:iCs w:val="1"/>
          <w:sz w:val="28"/>
          <w:szCs w:val="28"/>
          <w:rtl w:val="0"/>
        </w:rPr>
        <w:t xml:space="preserve">. </w:t>
      </w:r>
      <w:r>
        <w:rPr>
          <w:i w:val="1"/>
          <w:iCs w:val="1"/>
          <w:sz w:val="28"/>
          <w:szCs w:val="28"/>
          <w:rtl w:val="0"/>
        </w:rPr>
        <w:t>Дисперсия</w:t>
      </w:r>
      <w:r>
        <w:rPr>
          <w:i w:val="1"/>
          <w:iCs w:val="1"/>
          <w:sz w:val="28"/>
          <w:szCs w:val="28"/>
          <w:rtl w:val="0"/>
        </w:rPr>
        <w:t xml:space="preserve">, </w:t>
      </w:r>
      <w:r>
        <w:rPr>
          <w:i w:val="1"/>
          <w:iCs w:val="1"/>
          <w:sz w:val="28"/>
          <w:szCs w:val="28"/>
          <w:rtl w:val="0"/>
        </w:rPr>
        <w:t>корреляция</w:t>
      </w:r>
      <w:r>
        <w:rPr>
          <w:i w:val="1"/>
          <w:iCs w:val="1"/>
          <w:sz w:val="28"/>
          <w:szCs w:val="28"/>
          <w:rtl w:val="0"/>
        </w:rPr>
        <w:t xml:space="preserve">. </w:t>
      </w:r>
      <w:r>
        <w:rPr>
          <w:i w:val="1"/>
          <w:iCs w:val="1"/>
          <w:sz w:val="28"/>
          <w:szCs w:val="28"/>
          <w:rtl w:val="0"/>
        </w:rPr>
        <w:t>Корреляция коэффициенті</w:t>
      </w:r>
      <w:r>
        <w:rPr>
          <w:i w:val="1"/>
          <w:iCs w:val="1"/>
          <w:sz w:val="28"/>
          <w:szCs w:val="28"/>
          <w:rtl w:val="0"/>
        </w:rPr>
        <w:t xml:space="preserve">. </w:t>
      </w:r>
      <w:r>
        <w:rPr>
          <w:i w:val="1"/>
          <w:iCs w:val="1"/>
          <w:sz w:val="28"/>
          <w:szCs w:val="28"/>
          <w:rtl w:val="0"/>
        </w:rPr>
        <w:t>Фурье түрлендірулері</w:t>
      </w:r>
      <w:r>
        <w:rPr>
          <w:i w:val="1"/>
          <w:iCs w:val="1"/>
          <w:sz w:val="28"/>
          <w:szCs w:val="28"/>
          <w:rtl w:val="0"/>
        </w:rPr>
        <w:t xml:space="preserve">. </w:t>
      </w:r>
      <w:r>
        <w:rPr>
          <w:i w:val="1"/>
          <w:iCs w:val="1"/>
          <w:sz w:val="28"/>
          <w:szCs w:val="28"/>
          <w:rtl w:val="0"/>
        </w:rPr>
        <w:t>Қуат спектрі</w:t>
      </w:r>
      <w:r>
        <w:rPr>
          <w:i w:val="1"/>
          <w:iCs w:val="1"/>
          <w:sz w:val="28"/>
          <w:szCs w:val="28"/>
          <w:rtl w:val="0"/>
        </w:rPr>
        <w:t xml:space="preserve">.  </w:t>
      </w:r>
      <w:r>
        <w:rPr>
          <w:i w:val="1"/>
          <w:iCs w:val="1"/>
          <w:sz w:val="28"/>
          <w:szCs w:val="28"/>
          <w:rtl w:val="0"/>
        </w:rPr>
        <w:t>Спектр түрлері</w:t>
      </w:r>
      <w:r>
        <w:rPr>
          <w:i w:val="1"/>
          <w:iCs w:val="1"/>
          <w:sz w:val="28"/>
          <w:szCs w:val="28"/>
          <w:rtl w:val="0"/>
        </w:rPr>
        <w:t xml:space="preserve">, </w:t>
      </w:r>
      <w:r>
        <w:rPr>
          <w:i w:val="1"/>
          <w:iCs w:val="1"/>
          <w:sz w:val="28"/>
          <w:szCs w:val="28"/>
          <w:rtl w:val="0"/>
        </w:rPr>
        <w:t>түрлі</w:t>
      </w:r>
      <w:r>
        <w:rPr>
          <w:i w:val="1"/>
          <w:iCs w:val="1"/>
          <w:sz w:val="28"/>
          <w:szCs w:val="28"/>
          <w:rtl w:val="0"/>
        </w:rPr>
        <w:t>-</w:t>
      </w:r>
      <w:r>
        <w:rPr>
          <w:i w:val="1"/>
          <w:iCs w:val="1"/>
          <w:sz w:val="28"/>
          <w:szCs w:val="28"/>
          <w:rtl w:val="0"/>
        </w:rPr>
        <w:t>түсті шуыл</w:t>
      </w:r>
      <w:r>
        <w:rPr>
          <w:i w:val="1"/>
          <w:iCs w:val="1"/>
          <w:sz w:val="28"/>
          <w:szCs w:val="28"/>
          <w:rtl w:val="0"/>
          <w:lang w:val="en-US"/>
        </w:rPr>
        <w:t>.</w:t>
      </w:r>
    </w:p>
    <w:p>
      <w:pPr>
        <w:pStyle w:val="Обычный"/>
        <w:jc w:val="center"/>
        <w:rPr>
          <w:caps w:val="1"/>
          <w:sz w:val="28"/>
          <w:szCs w:val="28"/>
        </w:rPr>
      </w:pPr>
    </w:p>
    <w:p>
      <w:pPr>
        <w:pStyle w:val="Обычный"/>
        <w:ind w:left="36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1. </w:t>
      </w:r>
      <w:r>
        <w:rPr>
          <w:sz w:val="28"/>
          <w:szCs w:val="28"/>
          <w:rtl w:val="0"/>
        </w:rPr>
        <w:t xml:space="preserve">Кездейсоқ шамалардың сандық сипаттамалары </w:t>
      </w:r>
      <w:r>
        <w:rPr>
          <w:i w:val="1"/>
          <w:iCs w:val="1"/>
          <w:sz w:val="28"/>
          <w:szCs w:val="28"/>
          <w:u w:val="single"/>
          <w:rtl w:val="0"/>
        </w:rPr>
        <w:t xml:space="preserve">таралу моменттері  </w:t>
      </w:r>
      <w:r>
        <w:rPr>
          <w:sz w:val="28"/>
          <w:szCs w:val="28"/>
          <w:rtl w:val="0"/>
        </w:rPr>
        <w:t>болып табылады</w:t>
      </w:r>
      <w:r>
        <w:rPr>
          <w:sz w:val="28"/>
          <w:szCs w:val="28"/>
          <w:rtl w:val="0"/>
        </w:rPr>
        <w:t>:</w:t>
      </w:r>
    </w:p>
    <w:p>
      <w:pPr>
        <w:pStyle w:val="Обычный"/>
        <w:ind w:left="360" w:firstLine="0"/>
        <w:jc w:val="both"/>
        <w:rPr>
          <w:sz w:val="28"/>
          <w:szCs w:val="28"/>
        </w:rPr>
      </w:pPr>
      <w:r>
        <w:rPr>
          <w:rtl w:val="0"/>
          <w:lang w:val="ru-RU"/>
        </w:rPr>
        <w:t xml:space="preserve">                        </w:t>
      </w:r>
      <w:r>
        <w:drawing xmlns:a="http://schemas.openxmlformats.org/drawingml/2006/main">
          <wp:inline distT="0" distB="0" distL="0" distR="0">
            <wp:extent cx="584200" cy="2540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=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927100" cy="46990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469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>,                                                             (1)</w:t>
      </w:r>
    </w:p>
    <w:p>
      <w:pPr>
        <w:pStyle w:val="Обычный"/>
      </w:pPr>
    </w:p>
    <w:p>
      <w:pPr>
        <w:pStyle w:val="Обычный"/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мұндағы </w:t>
      </w:r>
      <w:r>
        <w:rPr>
          <w:sz w:val="28"/>
          <w:szCs w:val="28"/>
          <w:rtl w:val="0"/>
          <w:lang w:val="en-US"/>
        </w:rPr>
        <w:t>n-</w:t>
      </w:r>
      <w:r>
        <w:rPr>
          <w:sz w:val="28"/>
          <w:szCs w:val="28"/>
          <w:rtl w:val="0"/>
        </w:rPr>
        <w:t xml:space="preserve">  момент реті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>Кездейсоқ процестерді суреттеу үшін жеткілікті болатын моменттер саны тәуелсіз параметрлер санымен анықталады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  <w:lang w:val="en-US"/>
        </w:rPr>
        <w:t>n=1</w:t>
      </w:r>
      <w:r>
        <w:rPr>
          <w:sz w:val="28"/>
          <w:szCs w:val="28"/>
          <w:rtl w:val="0"/>
        </w:rPr>
        <w:t xml:space="preserve"> болғанда кездейсоқ шаманың орташа мәнінің анықтамасын аламыз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 xml:space="preserve">Кездейсоқ процестердің </w:t>
      </w:r>
      <w:r>
        <w:rPr>
          <w:i w:val="1"/>
          <w:iCs w:val="1"/>
          <w:sz w:val="28"/>
          <w:szCs w:val="28"/>
          <w:u w:val="single"/>
          <w:rtl w:val="0"/>
        </w:rPr>
        <w:t>корреляциялық теориясы</w:t>
      </w:r>
      <w:r>
        <w:rPr>
          <w:sz w:val="28"/>
          <w:szCs w:val="28"/>
          <w:rtl w:val="0"/>
        </w:rPr>
        <w:t xml:space="preserve">  деп аталатын теорияда тек алғашқы екі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</w:rPr>
        <w:t>бірінші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екінші</w:t>
      </w:r>
      <w:r>
        <w:rPr>
          <w:sz w:val="28"/>
          <w:szCs w:val="28"/>
          <w:rtl w:val="0"/>
          <w:lang w:val="en-US"/>
        </w:rPr>
        <w:t>)</w:t>
      </w:r>
      <w:r>
        <w:rPr>
          <w:sz w:val="28"/>
          <w:szCs w:val="28"/>
          <w:rtl w:val="0"/>
        </w:rPr>
        <w:t xml:space="preserve"> момент қарастырылады</w:t>
      </w:r>
      <w:r>
        <w:rPr>
          <w:sz w:val="28"/>
          <w:szCs w:val="28"/>
          <w:rtl w:val="0"/>
        </w:rPr>
        <w:t>.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ab/>
        <w:t xml:space="preserve">Екі әртүрлі уақыт моментінде анықталатын корреляциялық функцияның жалпы түрі </w:t>
      </w:r>
      <w:r>
        <w:rPr>
          <w:sz w:val="28"/>
          <w:szCs w:val="28"/>
          <w:rtl w:val="0"/>
        </w:rPr>
        <w:t>(</w:t>
      </w:r>
      <w:r>
        <w:rPr>
          <w:sz w:val="28"/>
          <w:szCs w:val="28"/>
          <w:rtl w:val="0"/>
        </w:rPr>
        <w:t>екінші момент</w:t>
      </w:r>
      <w:r>
        <w:rPr>
          <w:sz w:val="28"/>
          <w:szCs w:val="28"/>
          <w:rtl w:val="0"/>
        </w:rPr>
        <w:t xml:space="preserve">) </w:t>
      </w:r>
      <w:r>
        <w:rPr>
          <w:sz w:val="28"/>
          <w:szCs w:val="28"/>
          <w:rtl w:val="0"/>
        </w:rPr>
        <w:t>мына түрде жазылады</w:t>
      </w:r>
      <w:r>
        <w:rPr>
          <w:sz w:val="28"/>
          <w:szCs w:val="28"/>
          <w:rtl w:val="0"/>
        </w:rPr>
        <w:t>:</w:t>
      </w:r>
    </w:p>
    <w:p>
      <w:pPr>
        <w:pStyle w:val="Обычный"/>
        <w:jc w:val="both"/>
      </w:pPr>
    </w:p>
    <w:p>
      <w:pPr>
        <w:pStyle w:val="Обычный"/>
        <w:jc w:val="both"/>
        <w:rPr>
          <w:sz w:val="28"/>
          <w:szCs w:val="28"/>
        </w:rPr>
      </w:pPr>
      <w:r>
        <w:rPr>
          <w:rtl w:val="0"/>
          <w:lang w:val="ru-RU"/>
        </w:rPr>
        <w:t xml:space="preserve">          </w:t>
      </w:r>
      <w:r>
        <w:rPr>
          <w:lang w:val="ru-RU"/>
        </w:rPr>
        <w:drawing xmlns:a="http://schemas.openxmlformats.org/drawingml/2006/main">
          <wp:inline distT="0" distB="0" distL="0" distR="0">
            <wp:extent cx="3492500" cy="27940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7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 </w:t>
      </w:r>
      <w:r>
        <w:rPr>
          <w:sz w:val="28"/>
          <w:szCs w:val="28"/>
          <w:rtl w:val="0"/>
        </w:rPr>
        <w:t>.</w:t>
      </w:r>
      <w:r>
        <w:rPr>
          <w:sz w:val="28"/>
          <w:szCs w:val="28"/>
          <w:rtl w:val="0"/>
          <w:lang w:val="ru-RU"/>
        </w:rPr>
        <w:t xml:space="preserve">                                  (2)</w:t>
      </w:r>
    </w:p>
    <w:p>
      <w:pPr>
        <w:pStyle w:val="Обычный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>Мына өрнек центрленген корреляциялық функция деп аталады</w:t>
      </w:r>
      <w:r>
        <w:rPr>
          <w:sz w:val="28"/>
          <w:szCs w:val="28"/>
          <w:rtl w:val="0"/>
        </w:rPr>
        <w:t>:</w:t>
      </w: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        </w:t>
      </w: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2501900" cy="25400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</w:rPr>
        <w:t>.</w:t>
      </w:r>
      <w:r>
        <w:rPr>
          <w:sz w:val="28"/>
          <w:szCs w:val="28"/>
          <w:rtl w:val="0"/>
          <w:lang w:val="ru-RU"/>
        </w:rPr>
        <w:t xml:space="preserve">                                                         (3) </w:t>
      </w:r>
    </w:p>
    <w:p>
      <w:pPr>
        <w:pStyle w:val="Обычный"/>
        <w:jc w:val="both"/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Егер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81000" cy="215900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(</w:t>
      </w:r>
      <w:r>
        <w:rPr>
          <w:sz w:val="28"/>
          <w:szCs w:val="28"/>
          <w:rtl w:val="0"/>
        </w:rPr>
        <w:t>ансамбль бойынша орташалағанда</w:t>
      </w:r>
      <w:r>
        <w:rPr>
          <w:sz w:val="28"/>
          <w:szCs w:val="28"/>
          <w:rtl w:val="0"/>
        </w:rPr>
        <w:t xml:space="preserve">), </w:t>
      </w:r>
      <w:r>
        <w:rPr>
          <w:sz w:val="28"/>
          <w:szCs w:val="28"/>
          <w:rtl w:val="0"/>
        </w:rPr>
        <w:t>немесе</w:t>
      </w:r>
      <w:r>
        <w:rPr>
          <w:sz w:val="28"/>
          <w:szCs w:val="28"/>
          <w:rtl w:val="0"/>
        </w:rPr>
        <w:t xml:space="preserve">, 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444500" cy="215900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>(</w:t>
      </w:r>
      <w:r>
        <w:rPr>
          <w:sz w:val="28"/>
          <w:szCs w:val="28"/>
          <w:rtl w:val="0"/>
        </w:rPr>
        <w:t>уақыт бойынша орталағанда</w:t>
      </w:r>
      <w:r>
        <w:rPr>
          <w:sz w:val="28"/>
          <w:szCs w:val="28"/>
          <w:rtl w:val="0"/>
        </w:rPr>
        <w:t xml:space="preserve">) </w:t>
      </w:r>
      <w:r>
        <w:rPr>
          <w:sz w:val="28"/>
          <w:szCs w:val="28"/>
          <w:rtl w:val="0"/>
        </w:rPr>
        <w:t>болса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92100" cy="241300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дисперсияға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en-US"/>
        </w:rPr>
        <w:t>variance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</w:rPr>
        <w:t xml:space="preserve"> тең</w:t>
      </w:r>
      <w:r>
        <w:rPr>
          <w:sz w:val="28"/>
          <w:szCs w:val="28"/>
          <w:rtl w:val="0"/>
        </w:rPr>
        <w:t>:</w:t>
      </w: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     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238500" cy="254000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>.                                             (4)</w:t>
      </w: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>Орташа квадраттық ауытқу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en-US"/>
        </w:rPr>
        <w:t>standard deviation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</w:rPr>
        <w:t xml:space="preserve"> дисперсиядан квадрат түбір алғанға тең</w:t>
      </w:r>
      <w:r>
        <w:rPr>
          <w:sz w:val="28"/>
          <w:szCs w:val="28"/>
          <w:rtl w:val="0"/>
        </w:rPr>
        <w:t>: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                         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                         </w:t>
      </w:r>
      <w:r>
        <w:rPr>
          <w:sz w:val="28"/>
          <w:szCs w:val="28"/>
          <w:rtl w:val="0"/>
          <w:lang w:val="ru-RU"/>
        </w:rPr>
        <w:t xml:space="preserve">    </w:t>
      </w: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965200" cy="266700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>.</w:t>
      </w:r>
      <w:r>
        <w:rPr>
          <w:sz w:val="28"/>
          <w:szCs w:val="28"/>
          <w:rtl w:val="0"/>
          <w:lang w:val="ru-RU"/>
        </w:rPr>
        <w:t xml:space="preserve">                     </w:t>
      </w:r>
      <w:r>
        <w:rPr>
          <w:sz w:val="28"/>
          <w:szCs w:val="28"/>
          <w:rtl w:val="0"/>
        </w:rPr>
        <w:t xml:space="preserve"> </w:t>
      </w:r>
      <w:r>
        <w:rPr>
          <w:sz w:val="28"/>
          <w:szCs w:val="28"/>
          <w:rtl w:val="0"/>
          <w:lang w:val="ru-RU"/>
        </w:rPr>
        <w:t xml:space="preserve">                                                   (5)</w:t>
      </w: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Корреляция </w:t>
      </w:r>
      <w:r>
        <w:rPr>
          <w:sz w:val="28"/>
          <w:szCs w:val="28"/>
          <w:rtl w:val="0"/>
        </w:rPr>
        <w:t>(</w:t>
      </w:r>
      <w:r>
        <w:rPr>
          <w:sz w:val="28"/>
          <w:szCs w:val="28"/>
          <w:rtl w:val="0"/>
        </w:rPr>
        <w:t>байланыс</w:t>
      </w:r>
      <w:r>
        <w:rPr>
          <w:sz w:val="28"/>
          <w:szCs w:val="28"/>
          <w:rtl w:val="0"/>
        </w:rPr>
        <w:t xml:space="preserve">)  </w:t>
      </w:r>
      <w:r>
        <w:rPr>
          <w:sz w:val="28"/>
          <w:szCs w:val="28"/>
          <w:rtl w:val="0"/>
        </w:rPr>
        <w:t>коэффициенті мына өрнекпен анықталады</w:t>
      </w:r>
      <w:r>
        <w:rPr>
          <w:sz w:val="28"/>
          <w:szCs w:val="28"/>
          <w:rtl w:val="0"/>
        </w:rPr>
        <w:t>:</w:t>
      </w: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center"/>
        <w:rPr>
          <w:sz w:val="28"/>
          <w:szCs w:val="28"/>
        </w:rPr>
      </w:pPr>
    </w:p>
    <w:p>
      <w:pPr>
        <w:pStyle w:val="Обычный"/>
        <w:jc w:val="center"/>
        <w:rPr>
          <w:sz w:val="28"/>
          <w:szCs w:val="28"/>
        </w:rPr>
      </w:pPr>
      <w:r>
        <w:rPr>
          <w:lang w:val="ru-RU"/>
        </w:rPr>
        <w:drawing xmlns:a="http://schemas.openxmlformats.org/drawingml/2006/main">
          <wp:inline distT="0" distB="0" distL="0" distR="0">
            <wp:extent cx="2159000" cy="482600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48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 </w:t>
      </w:r>
      <w:r>
        <w:rPr>
          <w:sz w:val="28"/>
          <w:szCs w:val="28"/>
          <w:rtl w:val="0"/>
        </w:rPr>
        <w:t>.</w:t>
      </w:r>
      <w:r>
        <w:rPr>
          <w:sz w:val="28"/>
          <w:szCs w:val="28"/>
          <w:rtl w:val="0"/>
          <w:lang w:val="ru-RU"/>
        </w:rPr>
        <w:t xml:space="preserve">                                                             </w:t>
      </w:r>
      <w:r>
        <w:rPr>
          <w:sz w:val="28"/>
          <w:szCs w:val="28"/>
          <w:rtl w:val="0"/>
        </w:rPr>
        <w:t xml:space="preserve">   </w:t>
      </w:r>
      <w:r>
        <w:rPr>
          <w:sz w:val="28"/>
          <w:szCs w:val="28"/>
          <w:rtl w:val="0"/>
          <w:lang w:val="ru-RU"/>
        </w:rPr>
        <w:t xml:space="preserve">    (6)</w:t>
      </w:r>
    </w:p>
    <w:p>
      <w:pPr>
        <w:pStyle w:val="Обычный"/>
        <w:jc w:val="center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Егер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81000" cy="215900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(</w:t>
      </w:r>
      <w:r>
        <w:rPr>
          <w:sz w:val="28"/>
          <w:szCs w:val="28"/>
          <w:rtl w:val="0"/>
        </w:rPr>
        <w:t xml:space="preserve">немесе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444500" cy="215900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) </w:t>
      </w:r>
      <w:r>
        <w:rPr>
          <w:sz w:val="28"/>
          <w:szCs w:val="28"/>
          <w:rtl w:val="0"/>
        </w:rPr>
        <w:t>болса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 xml:space="preserve">онда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508000" cy="241300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яғни процестер детерминдік түрде байланысқан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 xml:space="preserve">Егер процестер арасында корреляциялық </w:t>
      </w:r>
      <w:r>
        <w:rPr>
          <w:sz w:val="28"/>
          <w:szCs w:val="28"/>
          <w:rtl w:val="0"/>
        </w:rPr>
        <w:t>(</w:t>
      </w:r>
      <w:r>
        <w:rPr>
          <w:sz w:val="28"/>
          <w:szCs w:val="28"/>
          <w:rtl w:val="0"/>
        </w:rPr>
        <w:t>кездейсоқ</w:t>
      </w:r>
      <w:r>
        <w:rPr>
          <w:sz w:val="28"/>
          <w:szCs w:val="28"/>
          <w:rtl w:val="0"/>
        </w:rPr>
        <w:t xml:space="preserve">) </w:t>
      </w:r>
      <w:r>
        <w:rPr>
          <w:sz w:val="28"/>
          <w:szCs w:val="28"/>
          <w:rtl w:val="0"/>
        </w:rPr>
        <w:t>байланыс болмаса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 xml:space="preserve">онда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622300" cy="241300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((6) </w:t>
      </w:r>
      <w:r>
        <w:rPr>
          <w:sz w:val="28"/>
          <w:szCs w:val="28"/>
          <w:rtl w:val="0"/>
        </w:rPr>
        <w:t xml:space="preserve">алымы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562100" cy="241300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болғандықтан</w:t>
      </w:r>
      <w:r>
        <w:rPr>
          <w:sz w:val="28"/>
          <w:szCs w:val="28"/>
          <w:rtl w:val="0"/>
          <w:lang w:val="en-US"/>
        </w:rPr>
        <w:t>)</w:t>
      </w:r>
      <w:r>
        <w:rPr>
          <w:sz w:val="28"/>
          <w:szCs w:val="28"/>
          <w:rtl w:val="0"/>
        </w:rPr>
        <w:t xml:space="preserve"> нөлге тең болады</w:t>
      </w:r>
      <w:r>
        <w:rPr>
          <w:sz w:val="28"/>
          <w:szCs w:val="28"/>
          <w:rtl w:val="0"/>
        </w:rPr>
        <w:t xml:space="preserve">. 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    Стационар эргодикалық процестер үшін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lang w:val="en-US"/>
        </w:rPr>
        <w:drawing xmlns:a="http://schemas.openxmlformats.org/drawingml/2006/main">
          <wp:inline distT="0" distB="0" distL="0" distR="0">
            <wp:extent cx="1155700" cy="215900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en-US"/>
        </w:rPr>
        <w:t>)</w:t>
      </w:r>
      <w:r>
        <w:rPr>
          <w:sz w:val="28"/>
          <w:szCs w:val="28"/>
          <w:rtl w:val="0"/>
        </w:rPr>
        <w:t xml:space="preserve"> (2) </w:t>
      </w:r>
      <w:r>
        <w:rPr>
          <w:sz w:val="28"/>
          <w:szCs w:val="28"/>
          <w:rtl w:val="0"/>
        </w:rPr>
        <w:t>корреляциялық функция мына түрде жазылады</w:t>
      </w:r>
      <w:r>
        <w:rPr>
          <w:sz w:val="28"/>
          <w:szCs w:val="28"/>
          <w:rtl w:val="0"/>
        </w:rPr>
        <w:t>:</w:t>
      </w:r>
    </w:p>
    <w:p>
      <w:pPr>
        <w:pStyle w:val="Обычный"/>
        <w:jc w:val="both"/>
      </w:pPr>
    </w:p>
    <w:p>
      <w:pPr>
        <w:pStyle w:val="Обычный"/>
        <w:jc w:val="center"/>
      </w:pPr>
    </w:p>
    <w:p>
      <w:pPr>
        <w:pStyle w:val="Обычный"/>
        <w:jc w:val="center"/>
        <w:rPr>
          <w:sz w:val="28"/>
          <w:szCs w:val="28"/>
        </w:rPr>
      </w:pPr>
      <w:r>
        <w:drawing xmlns:a="http://schemas.openxmlformats.org/drawingml/2006/main">
          <wp:inline distT="0" distB="0" distL="0" distR="0">
            <wp:extent cx="1765300" cy="279400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27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                                                                           (7)</w:t>
      </w: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>мұнда ансамбль бойынша орташалауды уақыт бойынша орташалауға ауыстырдық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 xml:space="preserve">Онда </w:t>
      </w:r>
      <w:r>
        <w:rPr>
          <w:sz w:val="28"/>
          <w:szCs w:val="28"/>
          <w:rtl w:val="0"/>
        </w:rPr>
        <w:t xml:space="preserve">(6) </w:t>
      </w:r>
      <w:r>
        <w:rPr>
          <w:sz w:val="28"/>
          <w:szCs w:val="28"/>
          <w:rtl w:val="0"/>
        </w:rPr>
        <w:t>дан стационарлық процестің эргодикалық болуының жеткілікті шарты мынадай болады</w:t>
      </w:r>
      <w:r>
        <w:rPr>
          <w:sz w:val="28"/>
          <w:szCs w:val="28"/>
          <w:rtl w:val="0"/>
        </w:rPr>
        <w:t>:</w:t>
      </w:r>
    </w:p>
    <w:p>
      <w:pPr>
        <w:pStyle w:val="Обычный"/>
        <w:jc w:val="center"/>
        <w:rPr>
          <w:sz w:val="28"/>
          <w:szCs w:val="28"/>
        </w:rPr>
      </w:pPr>
    </w:p>
    <w:p>
      <w:pPr>
        <w:pStyle w:val="Обычный"/>
        <w:jc w:val="center"/>
        <w:rPr>
          <w:sz w:val="28"/>
          <w:szCs w:val="28"/>
        </w:rPr>
      </w:pPr>
      <w:r>
        <w:rPr>
          <w:lang w:val="ru-RU"/>
        </w:rPr>
        <w:drawing xmlns:a="http://schemas.openxmlformats.org/drawingml/2006/main">
          <wp:inline distT="0" distB="0" distL="0" distR="0">
            <wp:extent cx="1002665" cy="279400"/>
            <wp:effectExtent l="0" t="0" r="0" b="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27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</w:rPr>
        <w:t>.</w:t>
      </w:r>
      <w:r>
        <w:rPr>
          <w:sz w:val="28"/>
          <w:szCs w:val="28"/>
          <w:rtl w:val="0"/>
          <w:lang w:val="ru-RU"/>
        </w:rPr>
        <w:t xml:space="preserve">                                                                                            (8)</w:t>
      </w:r>
    </w:p>
    <w:p>
      <w:pPr>
        <w:pStyle w:val="Обычный"/>
        <w:jc w:val="center"/>
        <w:rPr>
          <w:b w:val="1"/>
          <w:bCs w:val="1"/>
          <w:sz w:val="28"/>
          <w:szCs w:val="28"/>
          <w:u w:val="single"/>
        </w:rPr>
      </w:pPr>
    </w:p>
    <w:p>
      <w:pPr>
        <w:pStyle w:val="Обычный"/>
        <w:numPr>
          <w:ilvl w:val="0"/>
          <w:numId w:val="3"/>
        </w:numPr>
        <w:bidi w:val="0"/>
        <w:ind w:right="0"/>
        <w:jc w:val="both"/>
        <w:rPr>
          <w:sz w:val="28"/>
          <w:szCs w:val="28"/>
          <w:rtl w:val="0"/>
        </w:rPr>
      </w:pPr>
      <w:r>
        <w:rPr>
          <w:b w:val="1"/>
          <w:bCs w:val="1"/>
          <w:sz w:val="28"/>
          <w:szCs w:val="28"/>
          <w:u w:val="single"/>
          <w:rtl w:val="0"/>
        </w:rPr>
        <w:t xml:space="preserve">Фурье түрлендіруі </w:t>
      </w:r>
      <w:r>
        <w:rPr>
          <w:b w:val="1"/>
          <w:bCs w:val="1"/>
          <w:sz w:val="28"/>
          <w:szCs w:val="28"/>
          <w:u w:val="single"/>
          <w:rtl w:val="0"/>
        </w:rPr>
        <w:t>(</w:t>
      </w:r>
      <w:r>
        <w:rPr>
          <w:b w:val="1"/>
          <w:bCs w:val="1"/>
          <w:sz w:val="28"/>
          <w:szCs w:val="28"/>
          <w:u w:val="single"/>
          <w:rtl w:val="0"/>
          <w:lang w:val="en-US"/>
        </w:rPr>
        <w:t>Furies transform</w:t>
      </w:r>
      <w:r>
        <w:rPr>
          <w:b w:val="1"/>
          <w:bCs w:val="1"/>
          <w:sz w:val="28"/>
          <w:szCs w:val="28"/>
          <w:u w:val="single"/>
          <w:rtl w:val="0"/>
        </w:rPr>
        <w:t xml:space="preserve">) </w:t>
      </w:r>
    </w:p>
    <w:p>
      <w:pPr>
        <w:pStyle w:val="Обычный"/>
        <w:ind w:left="360" w:firstLine="0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    Күрделі  </w:t>
      </w:r>
      <w:r>
        <w:rPr>
          <w:sz w:val="28"/>
          <w:szCs w:val="28"/>
          <w:rtl w:val="0"/>
        </w:rPr>
        <w:t>(</w:t>
      </w:r>
      <w:r>
        <w:rPr>
          <w:sz w:val="28"/>
          <w:szCs w:val="28"/>
          <w:rtl w:val="0"/>
        </w:rPr>
        <w:t>периодты емес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периодты</w:t>
      </w:r>
      <w:r>
        <w:rPr>
          <w:sz w:val="28"/>
          <w:szCs w:val="28"/>
          <w:rtl w:val="0"/>
        </w:rPr>
        <w:t>)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279400" cy="203200"/>
            <wp:effectExtent l="0" t="0" r="0" b="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сигналдарды  әртүрлі жиіліктегі гармониялық тербелістердің </w:t>
      </w:r>
      <w:r>
        <w:rPr>
          <w:sz w:val="28"/>
          <w:szCs w:val="28"/>
          <w:rtl w:val="0"/>
        </w:rPr>
        <w:t>(</w:t>
      </w:r>
      <w:r>
        <w:rPr>
          <w:sz w:val="28"/>
          <w:szCs w:val="28"/>
          <w:rtl w:val="0"/>
        </w:rPr>
        <w:t>синусоидалық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косинусоидалық</w:t>
      </w:r>
      <w:r>
        <w:rPr>
          <w:sz w:val="28"/>
          <w:szCs w:val="28"/>
          <w:rtl w:val="0"/>
        </w:rPr>
        <w:t xml:space="preserve">) </w:t>
      </w:r>
      <w:r>
        <w:rPr>
          <w:sz w:val="28"/>
          <w:szCs w:val="28"/>
          <w:rtl w:val="0"/>
        </w:rPr>
        <w:t>жиыны ретінде қарастыруға болады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>Бұл мақсатта Фурьенің тура түрлендіруі қолданылады</w:t>
      </w:r>
      <w:r>
        <w:rPr>
          <w:sz w:val="28"/>
          <w:szCs w:val="28"/>
          <w:rtl w:val="0"/>
        </w:rPr>
        <w:t>:</w:t>
      </w: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center"/>
        <w:rPr>
          <w:sz w:val="28"/>
          <w:szCs w:val="28"/>
        </w:rPr>
      </w:pPr>
      <w:r>
        <w:rPr>
          <w:lang w:val="ru-RU"/>
        </w:rPr>
        <w:drawing xmlns:a="http://schemas.openxmlformats.org/drawingml/2006/main">
          <wp:inline distT="0" distB="0" distL="0" distR="0">
            <wp:extent cx="1206500" cy="469900"/>
            <wp:effectExtent l="0" t="0" r="0" b="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469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,       </w:t>
      </w: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1320165" cy="203200"/>
            <wp:effectExtent l="0" t="0" r="0" b="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</w:rPr>
        <w:t>.</w:t>
      </w:r>
      <w:r>
        <w:rPr>
          <w:sz w:val="28"/>
          <w:szCs w:val="28"/>
          <w:rtl w:val="0"/>
          <w:lang w:val="ru-RU"/>
        </w:rPr>
        <w:t xml:space="preserve">                                              (9)</w:t>
      </w:r>
    </w:p>
    <w:p>
      <w:pPr>
        <w:pStyle w:val="Обычный"/>
        <w:ind w:left="360" w:firstLine="0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>Фурьенің кері түрлендірулері мынадай</w:t>
      </w:r>
      <w:r>
        <w:rPr>
          <w:sz w:val="28"/>
          <w:szCs w:val="28"/>
          <w:rtl w:val="0"/>
        </w:rPr>
        <w:t>:</w:t>
      </w:r>
    </w:p>
    <w:p>
      <w:pPr>
        <w:pStyle w:val="Обычный"/>
        <w:jc w:val="center"/>
        <w:rPr>
          <w:sz w:val="28"/>
          <w:szCs w:val="28"/>
        </w:rPr>
      </w:pPr>
    </w:p>
    <w:p>
      <w:pPr>
        <w:pStyle w:val="Обычный"/>
        <w:jc w:val="center"/>
        <w:rPr>
          <w:sz w:val="28"/>
          <w:szCs w:val="28"/>
        </w:rPr>
      </w:pPr>
      <w:r>
        <w:rPr>
          <w:lang w:val="ru-RU"/>
        </w:rPr>
        <w:drawing xmlns:a="http://schemas.openxmlformats.org/drawingml/2006/main">
          <wp:inline distT="0" distB="0" distL="0" distR="0">
            <wp:extent cx="1435100" cy="469900"/>
            <wp:effectExtent l="0" t="0" r="0" b="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469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</w:rPr>
        <w:t>.</w:t>
      </w:r>
      <w:r>
        <w:rPr>
          <w:sz w:val="28"/>
          <w:szCs w:val="28"/>
          <w:rtl w:val="0"/>
          <w:lang w:val="ru-RU"/>
        </w:rPr>
        <w:t xml:space="preserve">                                                                                   (10)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>Практикада зерттелінетін сигналды жіктеу үшін оның ерекшелігін көрсететін және интегралдың тез жинақталуын қамтамасыз ететін басқа функциялар да қолданылады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>Мысалы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 xml:space="preserve">аса біртексіз сигналдарды </w:t>
      </w:r>
      <w:r>
        <w:rPr>
          <w:sz w:val="28"/>
          <w:szCs w:val="28"/>
          <w:rtl w:val="0"/>
        </w:rPr>
        <w:t>(</w:t>
      </w:r>
      <w:r>
        <w:rPr>
          <w:sz w:val="28"/>
          <w:szCs w:val="28"/>
          <w:rtl w:val="0"/>
        </w:rPr>
        <w:t>сингулярлы</w:t>
      </w:r>
      <w:r>
        <w:rPr>
          <w:sz w:val="28"/>
          <w:szCs w:val="28"/>
          <w:rtl w:val="0"/>
        </w:rPr>
        <w:t xml:space="preserve">) </w:t>
      </w:r>
      <w:r>
        <w:rPr>
          <w:sz w:val="28"/>
          <w:szCs w:val="28"/>
          <w:rtl w:val="0"/>
        </w:rPr>
        <w:t xml:space="preserve">талдау үшін базалық функциясы шұғыл оқшауланған </w:t>
      </w:r>
      <w:r>
        <w:rPr>
          <w:sz w:val="28"/>
          <w:szCs w:val="28"/>
          <w:rtl w:val="0"/>
        </w:rPr>
        <w:t>(</w:t>
      </w:r>
      <w:r>
        <w:rPr>
          <w:sz w:val="28"/>
          <w:szCs w:val="28"/>
          <w:rtl w:val="0"/>
        </w:rPr>
        <w:t>гармониялық функциямен салыстырганда</w:t>
      </w:r>
      <w:r>
        <w:rPr>
          <w:sz w:val="28"/>
          <w:szCs w:val="28"/>
          <w:rtl w:val="0"/>
        </w:rPr>
        <w:t xml:space="preserve">) </w:t>
      </w:r>
      <w:r>
        <w:rPr>
          <w:sz w:val="28"/>
          <w:szCs w:val="28"/>
          <w:rtl w:val="0"/>
        </w:rPr>
        <w:t xml:space="preserve">вейвлет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en-US"/>
        </w:rPr>
        <w:t>wavelet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</w:rPr>
        <w:t xml:space="preserve"> түрлендіруі ыңғайлы болып табылады</w:t>
      </w:r>
      <w:r>
        <w:rPr>
          <w:sz w:val="28"/>
          <w:szCs w:val="28"/>
          <w:rtl w:val="0"/>
        </w:rPr>
        <w:t>.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342900" cy="203200"/>
            <wp:effectExtent l="0" t="0" r="0" b="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ru-RU"/>
        </w:rPr>
        <w:t>спектрл</w:t>
      </w:r>
      <w:r>
        <w:rPr>
          <w:sz w:val="28"/>
          <w:szCs w:val="28"/>
          <w:rtl w:val="0"/>
        </w:rPr>
        <w:t xml:space="preserve">ік функция ал оның модулі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431800" cy="279400"/>
            <wp:effectExtent l="0" t="0" r="0" b="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.pn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- </w:t>
      </w:r>
      <w:r>
        <w:rPr>
          <w:sz w:val="28"/>
          <w:szCs w:val="28"/>
          <w:rtl w:val="0"/>
        </w:rPr>
        <w:t>амплитудалық спектр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52400" cy="139700"/>
            <wp:effectExtent l="0" t="0" r="0" b="0"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.pn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- </w:t>
      </w:r>
      <w:r>
        <w:rPr>
          <w:sz w:val="28"/>
          <w:szCs w:val="28"/>
          <w:rtl w:val="0"/>
        </w:rPr>
        <w:t xml:space="preserve">аргументі – </w:t>
      </w:r>
      <w:r>
        <w:rPr>
          <w:i w:val="1"/>
          <w:iCs w:val="1"/>
          <w:sz w:val="28"/>
          <w:szCs w:val="28"/>
          <w:u w:val="single"/>
          <w:rtl w:val="0"/>
        </w:rPr>
        <w:t>фазалық спектр</w:t>
      </w:r>
      <w:r>
        <w:rPr>
          <w:sz w:val="28"/>
          <w:szCs w:val="28"/>
          <w:rtl w:val="0"/>
        </w:rPr>
        <w:t xml:space="preserve"> деп аталады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 xml:space="preserve">Уақытқа байланысты функцияны </w:t>
      </w:r>
      <w:r>
        <w:rPr>
          <w:sz w:val="28"/>
          <w:szCs w:val="28"/>
          <w:rtl w:val="0"/>
          <w:lang w:val="en-US"/>
        </w:rPr>
        <w:t xml:space="preserve">(9) </w:t>
      </w:r>
      <w:r>
        <w:rPr>
          <w:sz w:val="28"/>
          <w:szCs w:val="28"/>
          <w:rtl w:val="0"/>
        </w:rPr>
        <w:t>–  түрлендіру жиіліктік байланысқа ауыстырады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 xml:space="preserve">Бастапқы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79400" cy="203200"/>
            <wp:effectExtent l="0" t="0" r="0" b="0"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.pn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>сигналда қанша информация болса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 xml:space="preserve">спектрлік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42900" cy="203200"/>
            <wp:effectExtent l="0" t="0" r="0" b="0"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.pn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функцияда да сошалықты информация болады</w:t>
      </w:r>
      <w:r>
        <w:rPr>
          <w:sz w:val="28"/>
          <w:szCs w:val="28"/>
          <w:rtl w:val="0"/>
        </w:rPr>
        <w:t>.</w:t>
      </w:r>
    </w:p>
    <w:p>
      <w:pPr>
        <w:pStyle w:val="Обычный"/>
        <w:numPr>
          <w:ilvl w:val="0"/>
          <w:numId w:val="2"/>
        </w:numPr>
        <w:bidi w:val="0"/>
        <w:ind w:right="0"/>
        <w:jc w:val="both"/>
        <w:rPr>
          <w:b w:val="1"/>
          <w:bCs w:val="1"/>
          <w:i w:val="1"/>
          <w:iCs w:val="1"/>
          <w:sz w:val="28"/>
          <w:szCs w:val="28"/>
          <w:rtl w:val="0"/>
        </w:rPr>
      </w:pPr>
      <w:r>
        <w:rPr>
          <w:b w:val="1"/>
          <w:bCs w:val="1"/>
          <w:i w:val="1"/>
          <w:iCs w:val="1"/>
          <w:sz w:val="28"/>
          <w:szCs w:val="28"/>
          <w:u w:val="single"/>
          <w:rtl w:val="0"/>
        </w:rPr>
        <w:t>Сигналдардың орамы</w:t>
      </w:r>
      <w:r>
        <w:rPr>
          <w:b w:val="1"/>
          <w:bCs w:val="1"/>
          <w:i w:val="1"/>
          <w:iCs w:val="1"/>
          <w:sz w:val="28"/>
          <w:szCs w:val="28"/>
          <w:u w:val="single"/>
          <w:rtl w:val="0"/>
        </w:rPr>
        <w:t xml:space="preserve">. </w:t>
      </w:r>
      <w:r>
        <w:rPr>
          <w:b w:val="1"/>
          <w:bCs w:val="1"/>
          <w:i w:val="1"/>
          <w:iCs w:val="1"/>
          <w:sz w:val="28"/>
          <w:szCs w:val="28"/>
          <w:u w:val="single"/>
          <w:rtl w:val="0"/>
        </w:rPr>
        <w:t xml:space="preserve">Қуат спектрі </w:t>
      </w:r>
    </w:p>
    <w:p>
      <w:pPr>
        <w:pStyle w:val="Обычный"/>
        <w:ind w:left="360" w:firstLine="0"/>
        <w:jc w:val="both"/>
        <w:rPr>
          <w:sz w:val="28"/>
          <w:szCs w:val="28"/>
          <w:u w:val="single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Кезкелген сигналды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39700" cy="177165"/>
            <wp:effectExtent l="0" t="0" r="0" b="0"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.pn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7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>-</w:t>
      </w:r>
      <w:r>
        <w:rPr>
          <w:sz w:val="28"/>
          <w:szCs w:val="28"/>
          <w:rtl w:val="0"/>
        </w:rPr>
        <w:t>функция түрінде қарастыруға болады</w:t>
      </w:r>
      <w:r>
        <w:rPr>
          <w:sz w:val="28"/>
          <w:szCs w:val="28"/>
          <w:rtl w:val="0"/>
        </w:rPr>
        <w:t>:</w:t>
      </w: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center"/>
        <w:rPr>
          <w:sz w:val="28"/>
          <w:szCs w:val="28"/>
        </w:rPr>
      </w:pPr>
      <w:r>
        <w:drawing xmlns:a="http://schemas.openxmlformats.org/drawingml/2006/main">
          <wp:inline distT="0" distB="0" distL="0" distR="0">
            <wp:extent cx="1422400" cy="469900"/>
            <wp:effectExtent l="0" t="0" r="0" b="0"/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.pn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469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>.                                                                              (11)</w:t>
      </w:r>
    </w:p>
    <w:p>
      <w:pPr>
        <w:pStyle w:val="Обычный"/>
        <w:jc w:val="center"/>
        <w:rPr>
          <w:sz w:val="28"/>
          <w:szCs w:val="28"/>
        </w:rPr>
      </w:pPr>
    </w:p>
    <w:p>
      <w:pPr>
        <w:pStyle w:val="Обычный"/>
        <w:jc w:val="both"/>
      </w:pPr>
    </w:p>
    <w:p>
      <w:pPr>
        <w:pStyle w:val="Обычный"/>
        <w:jc w:val="center"/>
        <w:rPr>
          <w:sz w:val="28"/>
          <w:szCs w:val="28"/>
        </w:rPr>
      </w:pPr>
      <w:r>
        <w:drawing xmlns:a="http://schemas.openxmlformats.org/drawingml/2006/main">
          <wp:inline distT="0" distB="0" distL="0" distR="0">
            <wp:extent cx="1600200" cy="469900"/>
            <wp:effectExtent l="0" t="0" r="0" b="0"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.pn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69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                                                                         (12)</w:t>
      </w:r>
    </w:p>
    <w:p>
      <w:pPr>
        <w:pStyle w:val="Обычный"/>
        <w:jc w:val="both"/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Интегралдың мұндай түрі </w:t>
      </w:r>
      <w:r>
        <w:rPr>
          <w:i w:val="1"/>
          <w:iCs w:val="1"/>
          <w:sz w:val="28"/>
          <w:szCs w:val="28"/>
          <w:u w:val="single"/>
          <w:rtl w:val="0"/>
        </w:rPr>
        <w:t xml:space="preserve">орам </w:t>
      </w:r>
      <w:r>
        <w:rPr>
          <w:sz w:val="28"/>
          <w:szCs w:val="28"/>
          <w:rtl w:val="0"/>
        </w:rPr>
        <w:t xml:space="preserve"> деп аталады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>Параметрлері тұрақты жүйеден сигналдың  өтуін   сипаттау үшін радиоэлектроникада орам жиі қолданылады</w:t>
      </w:r>
      <w:r>
        <w:rPr>
          <w:sz w:val="28"/>
          <w:szCs w:val="28"/>
          <w:rtl w:val="0"/>
        </w:rPr>
        <w:t>.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139700" cy="177165"/>
            <wp:effectExtent l="0" t="0" r="0" b="0"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.pn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7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- </w:t>
      </w:r>
      <w:r>
        <w:rPr>
          <w:sz w:val="28"/>
          <w:szCs w:val="28"/>
          <w:rtl w:val="0"/>
        </w:rPr>
        <w:t xml:space="preserve">функцияның орнына қайсыбір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508000" cy="228600"/>
            <wp:effectExtent l="0" t="0" r="0" b="0"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.pn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функциясын аламыз және жаңа орамынның Фурье түрлендіруін табамыз</w:t>
      </w:r>
      <w:r>
        <w:rPr>
          <w:sz w:val="28"/>
          <w:szCs w:val="28"/>
          <w:rtl w:val="0"/>
        </w:rPr>
        <w:t xml:space="preserve">.  </w:t>
      </w:r>
    </w:p>
    <w:p>
      <w:pPr>
        <w:pStyle w:val="Обычный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(9)</w:t>
      </w:r>
      <w:r>
        <w:rPr>
          <w:sz w:val="28"/>
          <w:szCs w:val="28"/>
          <w:rtl w:val="0"/>
        </w:rPr>
        <w:t>-</w:t>
      </w:r>
      <w:r>
        <w:rPr>
          <w:sz w:val="28"/>
          <w:szCs w:val="28"/>
          <w:rtl w:val="0"/>
        </w:rPr>
        <w:t>формула бойынша</w:t>
      </w:r>
      <w:r>
        <w:rPr>
          <w:sz w:val="28"/>
          <w:szCs w:val="28"/>
          <w:rtl w:val="0"/>
        </w:rPr>
        <w:t>:</w:t>
      </w: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drawing xmlns:a="http://schemas.openxmlformats.org/drawingml/2006/main">
          <wp:inline distT="0" distB="0" distL="0" distR="0">
            <wp:extent cx="2247900" cy="469900"/>
            <wp:effectExtent l="0" t="0" r="0" b="0"/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.pn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69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 xmlns:a="http://schemas.openxmlformats.org/drawingml/2006/main">
          <wp:inline distT="0" distB="0" distL="0" distR="0">
            <wp:extent cx="3111500" cy="469900"/>
            <wp:effectExtent l="0" t="0" r="0" b="0"/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.pn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469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>.   (13)</w:t>
      </w: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>Орам спектрі спектрлердің көбейтіндісіне тең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  <w:lang w:val="ru-RU"/>
        </w:rPr>
        <w:t>(7)</w:t>
      </w:r>
      <w:r>
        <w:rPr>
          <w:sz w:val="28"/>
          <w:szCs w:val="28"/>
          <w:rtl w:val="0"/>
        </w:rPr>
        <w:t>-</w:t>
      </w:r>
      <w:r>
        <w:rPr>
          <w:sz w:val="28"/>
          <w:szCs w:val="28"/>
          <w:rtl w:val="0"/>
        </w:rPr>
        <w:t xml:space="preserve">ші және </w:t>
      </w:r>
      <w:r>
        <w:rPr>
          <w:sz w:val="28"/>
          <w:szCs w:val="28"/>
          <w:rtl w:val="0"/>
          <w:lang w:val="ru-RU"/>
        </w:rPr>
        <w:t xml:space="preserve"> (12)</w:t>
      </w:r>
      <w:r>
        <w:rPr>
          <w:sz w:val="28"/>
          <w:szCs w:val="28"/>
          <w:rtl w:val="0"/>
        </w:rPr>
        <w:t>-</w:t>
      </w:r>
      <w:r>
        <w:rPr>
          <w:sz w:val="28"/>
          <w:szCs w:val="28"/>
          <w:rtl w:val="0"/>
        </w:rPr>
        <w:t xml:space="preserve">ші формулаларды салыстыра отырып </w:t>
      </w:r>
      <w:r>
        <w:rPr>
          <w:sz w:val="28"/>
          <w:szCs w:val="28"/>
          <w:rtl w:val="0"/>
        </w:rPr>
        <w:t>(13)-</w:t>
      </w:r>
      <w:r>
        <w:rPr>
          <w:sz w:val="28"/>
          <w:szCs w:val="28"/>
          <w:rtl w:val="0"/>
        </w:rPr>
        <w:t xml:space="preserve">ші формула өзара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279400" cy="203200"/>
            <wp:effectExtent l="0" t="0" r="0" b="0"/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mage.pn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және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292100" cy="203200"/>
            <wp:effectExtent l="0" t="0" r="0" b="0"/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age.pn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>арасындағы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</w:rPr>
        <w:t xml:space="preserve"> корреляция спектрін анықтайтынын көз жеткіземіз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 xml:space="preserve">Егер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68300" cy="165100"/>
            <wp:effectExtent l="0" t="0" r="0" b="0"/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image.png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165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болса</w:t>
      </w:r>
      <w:r>
        <w:rPr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</w:rPr>
        <w:t xml:space="preserve"> онда корреляциялық функцияның спектрін аламыз</w:t>
      </w:r>
      <w:r>
        <w:rPr>
          <w:sz w:val="28"/>
          <w:szCs w:val="28"/>
          <w:rtl w:val="0"/>
        </w:rPr>
        <w:t>:</w:t>
      </w: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</w:pPr>
    </w:p>
    <w:p>
      <w:pPr>
        <w:pStyle w:val="Обычный"/>
        <w:jc w:val="both"/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             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498600" cy="279400"/>
            <wp:effectExtent l="0" t="0" r="0" b="0"/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mage.pn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27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>.                                                                           (14)</w:t>
      </w:r>
    </w:p>
    <w:p>
      <w:pPr>
        <w:pStyle w:val="Обычный"/>
        <w:jc w:val="both"/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>Корреляциялық функцияның Фурье – түрлендіруі спектрлік функция модулінің квадратына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 xml:space="preserve">немесе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68300" cy="203200"/>
            <wp:effectExtent l="0" t="0" r="0" b="0"/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image.pn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>сигнал қуатының спектріне тең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  <w:lang w:val="en-US"/>
        </w:rPr>
        <w:t>(14)</w:t>
      </w:r>
      <w:r>
        <w:rPr>
          <w:sz w:val="28"/>
          <w:szCs w:val="28"/>
          <w:rtl w:val="0"/>
        </w:rPr>
        <w:t>-</w:t>
      </w:r>
      <w:r>
        <w:rPr>
          <w:sz w:val="28"/>
          <w:szCs w:val="28"/>
          <w:rtl w:val="0"/>
        </w:rPr>
        <w:t>ші формулаға спектрлік функцияның модулі ғана кіргендіктен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корреляциялық  функцияда фаза туралы информация болмайды және ол арқылы бастапқы сигналды қалпына келтіруге болмайды</w:t>
      </w:r>
      <w:r>
        <w:rPr>
          <w:sz w:val="28"/>
          <w:szCs w:val="28"/>
          <w:rtl w:val="0"/>
        </w:rPr>
        <w:t xml:space="preserve">. 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342900" cy="203200"/>
            <wp:effectExtent l="0" t="0" r="0" b="0"/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image.png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спектрлік функция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444500" cy="228600"/>
            <wp:effectExtent l="0" t="0" r="0" b="0"/>
            <wp:docPr id="10737418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image.pn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корреляциялық функция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68300" cy="203200"/>
            <wp:effectExtent l="0" t="0" r="0" b="0"/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image.pn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қуат спектрі эксперименттік байқалудың негізгі сипаттамалары болып табылады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>Олардың типтік заңдылықтары мынадай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 xml:space="preserve">Гармониялық сигналдардың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42900" cy="203200"/>
            <wp:effectExtent l="0" t="0" r="0" b="0"/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image.png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және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68300" cy="203200"/>
            <wp:effectExtent l="0" t="0" r="0" b="0"/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image.pn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шамалары бір немесе бірнеше дискреттік мәндер қабылдайды</w:t>
      </w:r>
      <w:r>
        <w:rPr>
          <w:sz w:val="28"/>
          <w:szCs w:val="28"/>
          <w:rtl w:val="0"/>
        </w:rPr>
        <w:t xml:space="preserve">,    </w:t>
      </w:r>
      <w:r>
        <w:rPr>
          <w:sz w:val="28"/>
          <w:szCs w:val="28"/>
          <w:rtl w:val="0"/>
        </w:rPr>
        <w:t xml:space="preserve">олар үшін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444500" cy="228600"/>
            <wp:effectExtent l="0" t="0" r="0" b="0"/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image.png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функциясы да гармониялық түрде болады</w:t>
      </w:r>
      <w:r>
        <w:rPr>
          <w:sz w:val="28"/>
          <w:szCs w:val="28"/>
          <w:rtl w:val="0"/>
        </w:rPr>
        <w:t>.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  Секірме тәріздес сигналдардың спектрі тұтас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lang w:val="en-US"/>
        </w:rPr>
        <w:drawing xmlns:a="http://schemas.openxmlformats.org/drawingml/2006/main">
          <wp:inline distT="0" distB="0" distL="0" distR="0">
            <wp:extent cx="368300" cy="203200"/>
            <wp:effectExtent l="0" t="0" r="0" b="0"/>
            <wp:docPr id="10737418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image.png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>мәндері үздіксіз</w:t>
      </w:r>
      <w:r>
        <w:rPr>
          <w:sz w:val="28"/>
          <w:szCs w:val="28"/>
          <w:rtl w:val="0"/>
          <w:lang w:val="en-US"/>
        </w:rPr>
        <w:t>)</w:t>
      </w:r>
      <w:r>
        <w:rPr>
          <w:sz w:val="28"/>
          <w:szCs w:val="28"/>
          <w:rtl w:val="0"/>
        </w:rPr>
        <w:t xml:space="preserve"> болады және  корреляциялық функция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444500" cy="228600"/>
            <wp:effectExtent l="0" t="0" r="0" b="0"/>
            <wp:docPr id="10737418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image.png"/>
                    <pic:cNvPicPr>
                      <a:picLocks noChangeAspect="1"/>
                    </pic:cNvPicPr>
                  </pic:nvPicPr>
                  <pic:blipFill>
                    <a:blip r:embed="rId5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шұғыл азаяды</w:t>
      </w:r>
      <w:r>
        <w:rPr>
          <w:sz w:val="28"/>
          <w:szCs w:val="28"/>
          <w:rtl w:val="0"/>
        </w:rPr>
        <w:t>.</w:t>
      </w: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Жалпы жағдайда қуат спектрі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lang w:val="en-US"/>
        </w:rPr>
        <w:drawing xmlns:a="http://schemas.openxmlformats.org/drawingml/2006/main">
          <wp:inline distT="0" distB="0" distL="0" distR="0">
            <wp:extent cx="152400" cy="139700"/>
            <wp:effectExtent l="0" t="0" r="0" b="0"/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image.png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>жиілікті тербелісінің энергиясы</w:t>
      </w:r>
      <w:r>
        <w:rPr>
          <w:sz w:val="28"/>
          <w:szCs w:val="28"/>
          <w:rtl w:val="0"/>
          <w:lang w:val="en-US"/>
        </w:rPr>
        <w:t>)</w:t>
      </w:r>
      <w:r>
        <w:rPr>
          <w:sz w:val="28"/>
          <w:szCs w:val="28"/>
          <w:rtl w:val="0"/>
        </w:rPr>
        <w:t xml:space="preserve">  мына түрдегі тәуелділікпен сипатталады</w:t>
      </w:r>
      <w:r>
        <w:rPr>
          <w:sz w:val="28"/>
          <w:szCs w:val="28"/>
          <w:rtl w:val="0"/>
        </w:rPr>
        <w:t>: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736600" cy="228600"/>
            <wp:effectExtent l="0" t="0" r="0" b="0"/>
            <wp:docPr id="10737418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image.png"/>
                    <pic:cNvPicPr>
                      <a:picLocks noChangeAspect="1"/>
                    </pic:cNvPicPr>
                  </pic:nvPicPr>
                  <pic:blipFill>
                    <a:blip r:embed="rId5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55600" cy="203200"/>
            <wp:effectExtent l="0" t="0" r="0" b="0"/>
            <wp:docPr id="10737418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image.png"/>
                    <pic:cNvPicPr>
                      <a:picLocks noChangeAspect="1"/>
                    </pic:cNvPicPr>
                  </pic:nvPicPr>
                  <pic:blipFill>
                    <a:blip r:embed="rId5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жағдайында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850900" cy="203200"/>
            <wp:effectExtent l="0" t="0" r="0" b="0"/>
            <wp:docPr id="10737418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image.png"/>
                    <pic:cNvPicPr>
                      <a:picLocks noChangeAspect="1"/>
                    </pic:cNvPicPr>
                  </pic:nvPicPr>
                  <pic:blipFill>
                    <a:blip r:embed="rId5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 xml:space="preserve">процесс  ақ шуыл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en-US"/>
        </w:rPr>
        <w:t>white noise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</w:rPr>
        <w:t xml:space="preserve"> деп аталады</w:t>
      </w:r>
      <w:r>
        <w:rPr>
          <w:sz w:val="28"/>
          <w:szCs w:val="28"/>
          <w:rtl w:val="0"/>
        </w:rPr>
        <w:t>.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330200" cy="203200"/>
            <wp:effectExtent l="0" t="0" r="0" b="0"/>
            <wp:docPr id="10737418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image.png"/>
                    <pic:cNvPicPr>
                      <a:picLocks noChangeAspect="1"/>
                    </pic:cNvPicPr>
                  </pic:nvPicPr>
                  <pic:blipFill>
                    <a:blip r:embed="rId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жағдайында  </w:t>
      </w:r>
      <w:r>
        <w:rPr>
          <w:sz w:val="28"/>
          <w:szCs w:val="28"/>
          <w:rtl w:val="0"/>
          <w:lang w:val="ru-RU"/>
        </w:rPr>
        <w:t>«</w:t>
      </w:r>
      <w:r>
        <w:rPr>
          <w:sz w:val="28"/>
          <w:szCs w:val="28"/>
          <w:rtl w:val="0"/>
        </w:rPr>
        <w:t>қызғылт шуыл»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 xml:space="preserve">сонымен қатар  </w:t>
      </w:r>
      <w:r>
        <w:rPr>
          <w:sz w:val="28"/>
          <w:szCs w:val="28"/>
          <w:rtl w:val="0"/>
          <w:lang w:val="ru-RU"/>
        </w:rPr>
        <w:t>«фликкер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шу</w:t>
      </w:r>
      <w:r>
        <w:rPr>
          <w:sz w:val="28"/>
          <w:szCs w:val="28"/>
          <w:rtl w:val="0"/>
        </w:rPr>
        <w:t>ыл</w:t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</w:rPr>
        <w:t xml:space="preserve"> деп аталады</w:t>
      </w:r>
      <w:r>
        <w:rPr>
          <w:sz w:val="28"/>
          <w:szCs w:val="28"/>
          <w:rtl w:val="0"/>
        </w:rPr>
        <w:t>.</w:t>
      </w:r>
      <w:r>
        <w:rPr>
          <w:sz w:val="28"/>
          <w:szCs w:val="28"/>
          <w:rtl w:val="0"/>
          <w:lang w:val="ru-RU"/>
        </w:rPr>
        <w:t xml:space="preserve"> «</w:t>
      </w:r>
      <w:r>
        <w:rPr>
          <w:sz w:val="28"/>
          <w:szCs w:val="28"/>
          <w:rtl w:val="0"/>
          <w:lang w:val="en-US"/>
        </w:rPr>
        <w:t>flicker</w:t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</w:rPr>
        <w:t xml:space="preserve"> термині </w:t>
      </w:r>
      <w:r>
        <w:rPr>
          <w:sz w:val="28"/>
          <w:szCs w:val="28"/>
          <w:rtl w:val="0"/>
        </w:rPr>
        <w:t>(</w:t>
      </w:r>
      <w:r>
        <w:rPr>
          <w:sz w:val="28"/>
          <w:szCs w:val="28"/>
          <w:rtl w:val="0"/>
        </w:rPr>
        <w:t>дірілдеу</w:t>
      </w:r>
      <w:r>
        <w:rPr>
          <w:sz w:val="28"/>
          <w:szCs w:val="28"/>
          <w:rtl w:val="0"/>
        </w:rPr>
        <w:t xml:space="preserve">) </w:t>
      </w:r>
      <w:r>
        <w:rPr>
          <w:sz w:val="28"/>
          <w:szCs w:val="28"/>
          <w:rtl w:val="0"/>
        </w:rPr>
        <w:t>алғашқы электронды лампалардың катодындағы жарқырау интенсивтілігінің дірілдеуін сипаттау үшін енгізілген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>Фликкер шуылы әртүрлі табиғаттағы жүйелерде байқалады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 xml:space="preserve">Егер 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68300" cy="203200"/>
            <wp:effectExtent l="0" t="0" r="0" b="0"/>
            <wp:docPr id="10737418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image.png"/>
                    <pic:cNvPicPr>
                      <a:picLocks noChangeAspect="1"/>
                    </pic:cNvPicPr>
                  </pic:nvPicPr>
                  <pic:blipFill>
                    <a:blip r:embed="rId5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және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68300" cy="203200"/>
            <wp:effectExtent l="0" t="0" r="0" b="0"/>
            <wp:docPr id="10737418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image.png"/>
                    <pic:cNvPicPr>
                      <a:picLocks noChangeAspect="1"/>
                    </pic:cNvPicPr>
                  </pic:nvPicPr>
                  <pic:blipFill>
                    <a:blip r:embed="rId5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болғанда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 xml:space="preserve">оған сәйкес процесс </w:t>
      </w:r>
      <w:r>
        <w:rPr>
          <w:sz w:val="28"/>
          <w:szCs w:val="28"/>
          <w:rtl w:val="0"/>
          <w:lang w:val="ru-RU"/>
        </w:rPr>
        <w:t>«</w:t>
      </w:r>
      <w:r>
        <w:rPr>
          <w:sz w:val="28"/>
          <w:szCs w:val="28"/>
          <w:rtl w:val="0"/>
        </w:rPr>
        <w:t>қоңыр» немесе «қара шуыл» деп аталады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 xml:space="preserve">Бұл жағдайлар әдетте әлеуметтік </w:t>
      </w:r>
      <w:r>
        <w:rPr>
          <w:sz w:val="28"/>
          <w:szCs w:val="28"/>
          <w:rtl w:val="0"/>
        </w:rPr>
        <w:t>(</w:t>
      </w:r>
      <w:r>
        <w:rPr>
          <w:sz w:val="28"/>
          <w:szCs w:val="28"/>
          <w:rtl w:val="0"/>
        </w:rPr>
        <w:t>қаржы</w:t>
      </w:r>
      <w:r>
        <w:rPr>
          <w:sz w:val="28"/>
          <w:szCs w:val="28"/>
          <w:rtl w:val="0"/>
        </w:rPr>
        <w:t xml:space="preserve">) </w:t>
      </w:r>
      <w:r>
        <w:rPr>
          <w:sz w:val="28"/>
          <w:szCs w:val="28"/>
          <w:rtl w:val="0"/>
        </w:rPr>
        <w:t>жүйелердегі байқалуларға сәйкес келеді</w:t>
      </w:r>
      <w:r>
        <w:rPr>
          <w:sz w:val="28"/>
          <w:szCs w:val="28"/>
          <w:rtl w:val="0"/>
        </w:rPr>
        <w:t>.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>Табиғаттың түрлі</w:t>
      </w:r>
      <w:r>
        <w:rPr>
          <w:sz w:val="28"/>
          <w:szCs w:val="28"/>
          <w:rtl w:val="0"/>
        </w:rPr>
        <w:t xml:space="preserve">- </w:t>
      </w:r>
      <w:r>
        <w:rPr>
          <w:sz w:val="28"/>
          <w:szCs w:val="28"/>
          <w:rtl w:val="0"/>
        </w:rPr>
        <w:t>түсті шуылдардарына көптеген қазіргі заманғы зерттеулер бағытталған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>Радиофизикалық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биофизикалық және т</w:t>
      </w:r>
      <w:r>
        <w:rPr>
          <w:sz w:val="28"/>
          <w:szCs w:val="28"/>
          <w:rtl w:val="0"/>
        </w:rPr>
        <w:t>.</w:t>
      </w:r>
      <w:r>
        <w:rPr>
          <w:sz w:val="28"/>
          <w:szCs w:val="28"/>
          <w:rtl w:val="0"/>
        </w:rPr>
        <w:t>б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 xml:space="preserve">тәжірибелік талдаулар 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27000" cy="165100"/>
            <wp:effectExtent l="0" t="0" r="0" b="0"/>
            <wp:docPr id="10737418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image.png"/>
                    <pic:cNvPicPr>
                      <a:picLocks noChangeAspect="1"/>
                    </pic:cNvPicPr>
                  </pic:nvPicPr>
                  <pic:blipFill>
                    <a:blip r:embed="rId5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65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дәрежелік көрсеткіші  бөлшек және секірісті қисықтардың сипаттамасы </w:t>
      </w:r>
      <w:r>
        <w:rPr>
          <w:sz w:val="28"/>
          <w:szCs w:val="28"/>
          <w:rtl w:val="0"/>
        </w:rPr>
        <w:t xml:space="preserve">- </w:t>
      </w:r>
      <w:r>
        <w:rPr>
          <w:sz w:val="28"/>
          <w:szCs w:val="28"/>
          <w:rtl w:val="0"/>
        </w:rPr>
        <w:t xml:space="preserve">фракталдық өлшемділікпен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en-US"/>
        </w:rPr>
        <w:t>fractal dimension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</w:rPr>
        <w:t xml:space="preserve"> байланысты екендігін көрсетті</w:t>
      </w:r>
      <w:r>
        <w:rPr>
          <w:sz w:val="28"/>
          <w:szCs w:val="28"/>
          <w:rtl w:val="0"/>
        </w:rPr>
        <w:t xml:space="preserve">. </w:t>
      </w: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ind w:left="420" w:firstLine="0"/>
        <w:jc w:val="center"/>
      </w:pPr>
      <w:bookmarkStart w:name="OLE_LINK1" w:id="0"/>
      <w:r>
        <w:rPr>
          <w:u w:val="single"/>
          <w:rtl w:val="0"/>
        </w:rPr>
        <w:t>Ө</w:t>
      </w:r>
      <w:bookmarkEnd w:id="0"/>
      <w:bookmarkStart w:name="OLE_LINK2" w:id="1"/>
      <w:r>
        <w:rPr>
          <w:u w:val="single"/>
          <w:rtl w:val="0"/>
        </w:rPr>
        <w:t xml:space="preserve">здік жұмыс тақырыптары </w:t>
      </w:r>
      <w:r>
        <w:rPr>
          <w:rtl w:val="0"/>
        </w:rPr>
        <w:t xml:space="preserve">  </w:t>
      </w:r>
      <w:bookmarkEnd w:id="1"/>
    </w:p>
    <w:p>
      <w:pPr>
        <w:pStyle w:val="Обычный"/>
        <w:ind w:left="420" w:firstLine="0"/>
        <w:rPr>
          <w:u w:val="single"/>
          <w:lang w:val="en-US"/>
        </w:rPr>
      </w:pPr>
    </w:p>
    <w:p>
      <w:pPr>
        <w:pStyle w:val="Обычный"/>
        <w:numPr>
          <w:ilvl w:val="0"/>
          <w:numId w:val="5"/>
        </w:numPr>
        <w:bidi w:val="0"/>
        <w:ind w:right="0"/>
        <w:jc w:val="left"/>
        <w:rPr>
          <w:rtl w:val="0"/>
        </w:rPr>
      </w:pPr>
      <w:r>
        <w:rPr>
          <w:rtl w:val="0"/>
        </w:rPr>
        <w:t>Дискретті сигналдың спектрі</w:t>
      </w:r>
    </w:p>
    <w:p>
      <w:pPr>
        <w:pStyle w:val="Обычный"/>
        <w:numPr>
          <w:ilvl w:val="0"/>
          <w:numId w:val="5"/>
        </w:numPr>
        <w:bidi w:val="0"/>
        <w:ind w:right="0"/>
        <w:jc w:val="left"/>
        <w:rPr>
          <w:rtl w:val="0"/>
        </w:rPr>
      </w:pPr>
      <w:r>
        <w:rPr>
          <w:rtl w:val="0"/>
        </w:rPr>
        <w:t>Санақ бойынша радиосигналды қалпына келтіру</w:t>
      </w:r>
    </w:p>
    <w:p>
      <w:pPr>
        <w:pStyle w:val="Обычный"/>
        <w:numPr>
          <w:ilvl w:val="0"/>
          <w:numId w:val="5"/>
        </w:numPr>
        <w:bidi w:val="0"/>
        <w:ind w:right="0"/>
        <w:jc w:val="left"/>
        <w:rPr>
          <w:rtl w:val="0"/>
        </w:rPr>
      </w:pPr>
      <w:r>
        <w:rPr>
          <w:rtl w:val="0"/>
        </w:rPr>
        <w:t>Дискретті тізбектер орамы</w:t>
      </w:r>
      <w:r>
        <w:rPr>
          <w:rtl w:val="0"/>
        </w:rPr>
        <w:t xml:space="preserve">. </w:t>
      </w:r>
      <w:r>
        <w:rPr>
          <w:rtl w:val="0"/>
        </w:rPr>
        <w:t>Корреляциялық матрица</w:t>
      </w:r>
      <w:r>
        <w:rPr>
          <w:rtl w:val="0"/>
        </w:rPr>
        <w:t>.</w:t>
      </w:r>
    </w:p>
    <w:p>
      <w:pPr>
        <w:pStyle w:val="Обычный"/>
        <w:jc w:val="center"/>
      </w:pPr>
      <w:r>
        <w:rPr>
          <w:sz w:val="28"/>
          <w:szCs w:val="28"/>
        </w:rPr>
      </w:r>
    </w:p>
    <w:sectPr>
      <w:headerReference w:type="default" r:id="rId59"/>
      <w:footerReference w:type="default" r:id="rId60"/>
      <w:pgSz w:w="11900" w:h="16840" w:orient="portrait"/>
      <w:pgMar w:top="1134" w:right="850" w:bottom="1134" w:left="1701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1"/>
  </w:abstractNum>
  <w:abstractNum w:abstractNumId="1">
    <w:multiLevelType w:val="hybridMultilevel"/>
    <w:styleLink w:val="Импортированный стиль 1"/>
    <w:lvl w:ilvl="0">
      <w:start w:val="1"/>
      <w:numFmt w:val="decimal"/>
      <w:suff w:val="tab"/>
      <w:lvlText w:val="%1."/>
      <w:lvlJc w:val="left"/>
      <w:pPr>
        <w:ind w:left="78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7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80"/>
        </w:tabs>
        <w:ind w:left="216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8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80"/>
        </w:tabs>
        <w:ind w:left="432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8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8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80"/>
        </w:tabs>
        <w:ind w:left="648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Импортированный стиль 2"/>
  </w:abstractNum>
  <w:abstractNum w:abstractNumId="3">
    <w:multiLevelType w:val="hybridMultilevel"/>
    <w:styleLink w:val="Импортированный стиль 2"/>
    <w:lvl w:ilvl="0">
      <w:start w:val="1"/>
      <w:numFmt w:val="decimal"/>
      <w:suff w:val="tab"/>
      <w:lvlText w:val="%1."/>
      <w:lvlJc w:val="left"/>
      <w:pPr>
        <w:ind w:left="7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780"/>
        </w:tabs>
        <w:ind w:left="15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80"/>
        </w:tabs>
        <w:ind w:left="22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80"/>
        </w:tabs>
        <w:ind w:left="29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80"/>
        </w:tabs>
        <w:ind w:left="36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80"/>
        </w:tabs>
        <w:ind w:left="43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80"/>
        </w:tabs>
        <w:ind w:left="51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80"/>
        </w:tabs>
        <w:ind w:left="58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80"/>
        </w:tabs>
        <w:ind w:left="654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2"/>
    </w:lvlOverride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Обычный">
    <w:name w:val="Обычный"/>
    <w:next w:val="Обычный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numbering" w:styleId="Импортированный стиль 1">
    <w:name w:val="Импортированный стиль 1"/>
    <w:pPr>
      <w:numPr>
        <w:numId w:val="1"/>
      </w:numPr>
    </w:pPr>
  </w:style>
  <w:style w:type="numbering" w:styleId="Импортированный стиль 2">
    <w:name w:val="Импортированный стиль 2"/>
    <w:pPr>
      <w:numPr>
        <w:numId w:val="4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header" Target="header1.xml"/><Relationship Id="rId60" Type="http://schemas.openxmlformats.org/officeDocument/2006/relationships/footer" Target="footer1.xml"/><Relationship Id="rId61" Type="http://schemas.openxmlformats.org/officeDocument/2006/relationships/numbering" Target="numbering.xml"/><Relationship Id="rId6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